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35BC" w:rsidP="007535BC">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ПОСТАНОВЛЕНИЕ</w:t>
      </w:r>
    </w:p>
    <w:p w:rsidR="007535BC" w:rsidP="007535B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7535BC" w:rsidP="007535BC">
      <w:pPr>
        <w:spacing w:after="0" w:line="240" w:lineRule="auto"/>
        <w:jc w:val="center"/>
        <w:rPr>
          <w:rFonts w:ascii="Times New Roman" w:eastAsia="Times New Roman" w:hAnsi="Times New Roman" w:cs="Times New Roman"/>
          <w:sz w:val="26"/>
          <w:szCs w:val="26"/>
          <w:lang w:eastAsia="ru-RU"/>
        </w:rPr>
      </w:pPr>
    </w:p>
    <w:p w:rsidR="007535BC" w:rsidP="007535B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8 декабря 2025 года  </w:t>
      </w:r>
    </w:p>
    <w:p w:rsidR="007535BC" w:rsidP="007535BC">
      <w:pPr>
        <w:spacing w:after="0" w:line="240" w:lineRule="auto"/>
        <w:jc w:val="both"/>
        <w:rPr>
          <w:rFonts w:ascii="Times New Roman" w:eastAsia="Times New Roman" w:hAnsi="Times New Roman" w:cs="Times New Roman"/>
          <w:sz w:val="26"/>
          <w:szCs w:val="26"/>
          <w:lang w:eastAsia="ru-RU"/>
        </w:rPr>
      </w:pP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7535BC" w:rsidP="00C64E43">
      <w:pPr>
        <w:pStyle w:val="BodyTextIndent2"/>
        <w:spacing w:after="0" w:line="240" w:lineRule="auto"/>
        <w:ind w:left="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№5-1221-2802/2025, возбужденное по ст.15.5 КоАП РФ в отношении должностного лица – </w:t>
      </w:r>
      <w:r>
        <w:rPr>
          <w:rFonts w:ascii="Times New Roman" w:hAnsi="Times New Roman"/>
          <w:sz w:val="26"/>
          <w:szCs w:val="26"/>
        </w:rPr>
        <w:t xml:space="preserve">директора ООО «Мастер+» </w:t>
      </w:r>
      <w:r>
        <w:rPr>
          <w:rFonts w:ascii="Times New Roman" w:hAnsi="Times New Roman"/>
          <w:sz w:val="26"/>
          <w:szCs w:val="26"/>
        </w:rPr>
        <w:t>Винокуровой</w:t>
      </w:r>
      <w:r>
        <w:rPr>
          <w:rFonts w:ascii="Times New Roman" w:hAnsi="Times New Roman"/>
          <w:sz w:val="26"/>
          <w:szCs w:val="26"/>
        </w:rPr>
        <w:t xml:space="preserve"> </w:t>
      </w:r>
      <w:r w:rsidR="00C64E43">
        <w:rPr>
          <w:sz w:val="28"/>
          <w:szCs w:val="28"/>
        </w:rPr>
        <w:t>***</w:t>
      </w:r>
    </w:p>
    <w:p w:rsidR="007535BC" w:rsidP="007535BC">
      <w:pPr>
        <w:jc w:val="center"/>
        <w:rPr>
          <w:rFonts w:ascii="Times New Roman" w:hAnsi="Times New Roman" w:cs="Times New Roman"/>
          <w:sz w:val="26"/>
          <w:szCs w:val="26"/>
        </w:rPr>
      </w:pPr>
      <w:r>
        <w:rPr>
          <w:rFonts w:ascii="Times New Roman" w:hAnsi="Times New Roman" w:cs="Times New Roman"/>
          <w:b/>
          <w:sz w:val="26"/>
          <w:szCs w:val="26"/>
        </w:rPr>
        <w:t>УСТАНОВИЛ</w:t>
      </w:r>
      <w:r>
        <w:rPr>
          <w:rFonts w:ascii="Times New Roman" w:hAnsi="Times New Roman" w:cs="Times New Roman"/>
          <w:sz w:val="26"/>
          <w:szCs w:val="26"/>
        </w:rPr>
        <w:t>:</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Винокурова</w:t>
      </w:r>
      <w:r>
        <w:rPr>
          <w:rFonts w:ascii="Times New Roman" w:hAnsi="Times New Roman" w:cs="Times New Roman"/>
          <w:sz w:val="26"/>
          <w:szCs w:val="26"/>
        </w:rPr>
        <w:t xml:space="preserve"> Т.Е., являясь директором ООО «Мастер+» и исполняя свои обязанности по адресу: </w:t>
      </w:r>
      <w:r w:rsidR="00C64E43">
        <w:rPr>
          <w:sz w:val="28"/>
          <w:szCs w:val="28"/>
        </w:rPr>
        <w:t xml:space="preserve">*** </w:t>
      </w:r>
      <w:r>
        <w:rPr>
          <w:rFonts w:ascii="Times New Roman" w:hAnsi="Times New Roman" w:cs="Times New Roman"/>
          <w:sz w:val="26"/>
          <w:szCs w:val="26"/>
        </w:rPr>
        <w:t>28.01.2025 в 00 час. 01 мин. совершил правонарушение, выразившееся в несвоевременном представлении в МИФНС России №1 по Ханты-Мансийскому автономному округу – Югре декларации по налогу на добавленную стоимость за 4 квартал 2024 года, нарушив тем самым требования пп.4 п.1 ст.</w:t>
      </w:r>
      <w:r>
        <w:rPr>
          <w:rFonts w:ascii="Times New Roman" w:hAnsi="Times New Roman" w:cs="Times New Roman"/>
          <w:sz w:val="26"/>
          <w:szCs w:val="26"/>
        </w:rPr>
        <w:t>23,  п.</w:t>
      </w:r>
      <w:r>
        <w:rPr>
          <w:rFonts w:ascii="Times New Roman" w:hAnsi="Times New Roman" w:cs="Times New Roman"/>
          <w:sz w:val="26"/>
          <w:szCs w:val="26"/>
        </w:rPr>
        <w:t>6 ст.80, п.5 ст.174 Налогового Кодекса.</w:t>
      </w:r>
    </w:p>
    <w:p w:rsidR="007535BC" w:rsidP="007535BC">
      <w:pPr>
        <w:pStyle w:val="BodyText"/>
        <w:ind w:firstLine="567"/>
        <w:rPr>
          <w:rFonts w:eastAsia="Calibri"/>
          <w:sz w:val="26"/>
          <w:szCs w:val="26"/>
        </w:rPr>
      </w:pPr>
      <w:r>
        <w:rPr>
          <w:sz w:val="26"/>
          <w:szCs w:val="26"/>
        </w:rPr>
        <w:t xml:space="preserve">В судебное заседание </w:t>
      </w:r>
      <w:r>
        <w:rPr>
          <w:sz w:val="26"/>
          <w:szCs w:val="26"/>
        </w:rPr>
        <w:t>Винокурова</w:t>
      </w:r>
      <w:r>
        <w:rPr>
          <w:sz w:val="26"/>
          <w:szCs w:val="26"/>
        </w:rPr>
        <w:t xml:space="preserve"> Т.Г. не явилась, о месте и времени рассмотрения дела извещена надлежащим образом. Ходатайство об отложении рассмотрения дела от нее не поступило; уважительная причина ее неявки судом не установлена. Предоставленной ей возможностью реализовать свое право на судебную защиту как лично, так и через своего представителя, будучи извещенной о судебном </w:t>
      </w:r>
      <w:r>
        <w:rPr>
          <w:sz w:val="26"/>
          <w:szCs w:val="26"/>
        </w:rPr>
        <w:t>заседании,  не</w:t>
      </w:r>
      <w:r>
        <w:rPr>
          <w:sz w:val="26"/>
          <w:szCs w:val="26"/>
        </w:rPr>
        <w:t xml:space="preserve"> воспользовалась.</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anchor="/document/12125267/entry/155" w:history="1">
        <w:r>
          <w:rPr>
            <w:rStyle w:val="Hyperlink"/>
            <w:rFonts w:ascii="Times New Roman" w:hAnsi="Times New Roman" w:cs="Times New Roman"/>
            <w:sz w:val="26"/>
            <w:szCs w:val="26"/>
          </w:rPr>
          <w:t>ст.15.5</w:t>
        </w:r>
      </w:hyperlink>
      <w:r>
        <w:rPr>
          <w:rFonts w:ascii="Times New Roman" w:hAnsi="Times New Roman" w:cs="Times New Roman"/>
          <w:sz w:val="26"/>
          <w:szCs w:val="26"/>
        </w:rPr>
        <w:t xml:space="preserve"> </w:t>
      </w:r>
      <w:r>
        <w:rPr>
          <w:rStyle w:val="Emphasis"/>
          <w:rFonts w:ascii="Times New Roman" w:hAnsi="Times New Roman" w:cs="Times New Roman"/>
          <w:sz w:val="26"/>
          <w:szCs w:val="26"/>
        </w:rPr>
        <w:t>Кодекса</w:t>
      </w:r>
      <w:r>
        <w:rPr>
          <w:rFonts w:ascii="Times New Roman" w:hAnsi="Times New Roman" w:cs="Times New Roman"/>
          <w:sz w:val="26"/>
          <w:szCs w:val="26"/>
        </w:rPr>
        <w:t xml:space="preserve"> Российской Федерации об </w:t>
      </w:r>
      <w:r>
        <w:rPr>
          <w:rStyle w:val="Emphasis"/>
          <w:rFonts w:ascii="Times New Roman" w:hAnsi="Times New Roman" w:cs="Times New Roman"/>
          <w:sz w:val="26"/>
          <w:szCs w:val="26"/>
        </w:rPr>
        <w:t>административных</w:t>
      </w:r>
      <w:r>
        <w:rPr>
          <w:rFonts w:ascii="Times New Roman" w:hAnsi="Times New Roman" w:cs="Times New Roman"/>
          <w:sz w:val="26"/>
          <w:szCs w:val="26"/>
        </w:rPr>
        <w:t xml:space="preserve"> </w:t>
      </w:r>
      <w:r>
        <w:rPr>
          <w:rStyle w:val="Emphasis"/>
          <w:rFonts w:ascii="Times New Roman" w:hAnsi="Times New Roman" w:cs="Times New Roman"/>
          <w:sz w:val="26"/>
          <w:szCs w:val="26"/>
        </w:rPr>
        <w:t>правонарушениях</w:t>
      </w:r>
      <w:r>
        <w:rPr>
          <w:rFonts w:ascii="Times New Roman" w:hAnsi="Times New Roman" w:cs="Times New Roman"/>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6"/>
          <w:szCs w:val="26"/>
        </w:rPr>
        <w:t>расчета</w:t>
      </w:r>
      <w:r>
        <w:rPr>
          <w:rFonts w:ascii="Times New Roman" w:hAnsi="Times New Roman" w:cs="Times New Roman"/>
          <w:i/>
          <w:sz w:val="26"/>
          <w:szCs w:val="26"/>
        </w:rPr>
        <w:t xml:space="preserve"> </w:t>
      </w:r>
      <w:r>
        <w:rPr>
          <w:rFonts w:ascii="Times New Roman" w:hAnsi="Times New Roman" w:cs="Times New Roman"/>
          <w:sz w:val="26"/>
          <w:szCs w:val="26"/>
        </w:rPr>
        <w:t>по</w:t>
      </w:r>
      <w:r>
        <w:rPr>
          <w:rFonts w:ascii="Times New Roman" w:hAnsi="Times New Roman" w:cs="Times New Roman"/>
          <w:i/>
          <w:sz w:val="26"/>
          <w:szCs w:val="26"/>
        </w:rPr>
        <w:t xml:space="preserve"> </w:t>
      </w:r>
      <w:r>
        <w:rPr>
          <w:rStyle w:val="Emphasis"/>
          <w:rFonts w:ascii="Times New Roman" w:hAnsi="Times New Roman" w:cs="Times New Roman"/>
          <w:sz w:val="26"/>
          <w:szCs w:val="26"/>
        </w:rPr>
        <w:t>страховым</w:t>
      </w:r>
      <w:r>
        <w:rPr>
          <w:rFonts w:ascii="Times New Roman" w:hAnsi="Times New Roman" w:cs="Times New Roman"/>
          <w:i/>
          <w:sz w:val="26"/>
          <w:szCs w:val="26"/>
        </w:rPr>
        <w:t xml:space="preserve"> </w:t>
      </w:r>
      <w:r>
        <w:rPr>
          <w:rStyle w:val="Emphasis"/>
          <w:rFonts w:ascii="Times New Roman" w:hAnsi="Times New Roman" w:cs="Times New Roman"/>
          <w:sz w:val="26"/>
          <w:szCs w:val="26"/>
        </w:rPr>
        <w:t>взносам</w:t>
      </w:r>
      <w:r>
        <w:rPr>
          <w:rFonts w:ascii="Times New Roman" w:hAnsi="Times New Roman" w:cs="Times New Roman"/>
          <w:sz w:val="26"/>
          <w:szCs w:val="26"/>
        </w:rPr>
        <w:t>) в налоговый орган по месту учета.</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535BC" w:rsidP="007535BC">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7535BC" w:rsidP="007535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Согласно п.5 ст.174 НК РФ Налогоплательщики (в том числе являющиеся налоговыми агентами), а также лица, указанные в </w:t>
      </w:r>
      <w:hyperlink r:id="rId5" w:anchor="sub_1735" w:history="1">
        <w:r>
          <w:rPr>
            <w:rStyle w:val="Hyperlink"/>
            <w:rFonts w:ascii="Times New Roman" w:hAnsi="Times New Roman" w:cs="Times New Roman"/>
            <w:color w:val="auto"/>
            <w:sz w:val="26"/>
            <w:szCs w:val="26"/>
            <w:u w:val="none"/>
          </w:rPr>
          <w:t>пункте 5 статьи 173</w:t>
        </w:r>
      </w:hyperlink>
      <w:r>
        <w:rPr>
          <w:rFonts w:ascii="Times New Roman" w:hAnsi="Times New Roman" w:cs="Times New Roman"/>
          <w:sz w:val="26"/>
          <w:szCs w:val="26"/>
        </w:rPr>
        <w:t xml:space="preserve">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w:t>
      </w:r>
      <w:r>
        <w:rPr>
          <w:rFonts w:ascii="Times New Roman" w:hAnsi="Times New Roman" w:cs="Times New Roman"/>
          <w:sz w:val="26"/>
          <w:szCs w:val="26"/>
        </w:rPr>
        <w:t xml:space="preserve">электронного документооборота в срок не позднее 25-го числа месяца, следующего за истекшим </w:t>
      </w:r>
      <w:hyperlink r:id="rId5" w:anchor="sub_163" w:history="1">
        <w:r>
          <w:rPr>
            <w:rStyle w:val="Hyperlink"/>
            <w:rFonts w:ascii="Times New Roman" w:hAnsi="Times New Roman" w:cs="Times New Roman"/>
            <w:color w:val="auto"/>
            <w:sz w:val="26"/>
            <w:szCs w:val="26"/>
            <w:u w:val="none"/>
          </w:rPr>
          <w:t>налоговым периодом</w:t>
        </w:r>
      </w:hyperlink>
      <w:r>
        <w:rPr>
          <w:rFonts w:ascii="Times New Roman" w:hAnsi="Times New Roman" w:cs="Times New Roman"/>
          <w:sz w:val="26"/>
          <w:szCs w:val="26"/>
        </w:rPr>
        <w:t>, если иное не предусмотрено настоящей главой.</w:t>
      </w:r>
    </w:p>
    <w:p w:rsidR="007535BC" w:rsidP="007535BC">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6" w:anchor="block_605" w:history="1">
        <w:r>
          <w:rPr>
            <w:rStyle w:val="Hyperlink"/>
            <w:rFonts w:ascii="Times New Roman" w:eastAsia="Times New Roman" w:hAnsi="Times New Roman" w:cs="Times New Roman"/>
            <w:color w:val="auto"/>
            <w:sz w:val="26"/>
            <w:szCs w:val="26"/>
            <w:u w:val="none"/>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7535BC" w:rsidP="007535B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7" w:history="1">
        <w:r>
          <w:rPr>
            <w:rStyle w:val="Hyperlink"/>
            <w:rFonts w:ascii="Times New Roman" w:eastAsia="Times New Roman" w:hAnsi="Times New Roman" w:cs="Times New Roman"/>
            <w:color w:val="auto"/>
            <w:sz w:val="26"/>
            <w:szCs w:val="26"/>
            <w:u w:val="none"/>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535BC" w:rsidP="007535B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7535BC" w:rsidP="007535B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декларация по налогу на добавленную стоимость за 4 квартал 2024 года в МИФНС России №1 по Ханты-Мансийскому автономному округу - Югре юридическим лицом не представлена.</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Винокуровой</w:t>
      </w:r>
      <w:r>
        <w:rPr>
          <w:rFonts w:ascii="Times New Roman" w:eastAsia="Times New Roman" w:hAnsi="Times New Roman" w:cs="Times New Roman"/>
          <w:sz w:val="26"/>
          <w:szCs w:val="26"/>
          <w:lang w:eastAsia="ru-RU"/>
        </w:rPr>
        <w:t xml:space="preserve"> Т.Г.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7535BC" w:rsidP="007535B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2)Сведениями</w:t>
      </w:r>
      <w:r>
        <w:rPr>
          <w:rFonts w:ascii="Times New Roman" w:eastAsia="Times New Roman" w:hAnsi="Times New Roman" w:cs="Times New Roman"/>
          <w:color w:val="000000"/>
          <w:sz w:val="26"/>
          <w:szCs w:val="26"/>
          <w:lang w:eastAsia="ru-RU"/>
        </w:rPr>
        <w:t xml:space="preserve"> об отсутствии декларации.</w:t>
      </w:r>
    </w:p>
    <w:p w:rsidR="007535BC" w:rsidP="007535B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3)Выпиской</w:t>
      </w:r>
      <w:r>
        <w:rPr>
          <w:rFonts w:ascii="Times New Roman" w:eastAsia="Times New Roman" w:hAnsi="Times New Roman" w:cs="Times New Roman"/>
          <w:color w:val="000000"/>
          <w:sz w:val="26"/>
          <w:szCs w:val="26"/>
          <w:lang w:eastAsia="ru-RU"/>
        </w:rPr>
        <w:t xml:space="preserve"> из ЕГРЮЛ.</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7535BC" w:rsidP="007535BC">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7535BC" w:rsidP="007535B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p>
    <w:p w:rsidR="007535BC" w:rsidP="007535BC">
      <w:pPr>
        <w:pStyle w:val="BodyText"/>
        <w:ind w:firstLine="567"/>
        <w:rPr>
          <w:snapToGrid w:val="0"/>
          <w:sz w:val="26"/>
          <w:szCs w:val="26"/>
        </w:rPr>
      </w:pPr>
      <w:r>
        <w:rPr>
          <w:snapToGrid w:val="0"/>
          <w:sz w:val="26"/>
          <w:szCs w:val="26"/>
        </w:rPr>
        <w:t>Руководствуясь ст.ст.29.9, 29.10 КоАП РФ, мировой судья</w:t>
      </w:r>
    </w:p>
    <w:p w:rsidR="007535BC" w:rsidP="007535BC">
      <w:pPr>
        <w:spacing w:after="0" w:line="240" w:lineRule="auto"/>
        <w:ind w:firstLine="567"/>
        <w:jc w:val="both"/>
        <w:rPr>
          <w:rFonts w:ascii="Times New Roman" w:eastAsia="Times New Roman" w:hAnsi="Times New Roman" w:cs="Times New Roman"/>
          <w:snapToGrid w:val="0"/>
          <w:sz w:val="26"/>
          <w:szCs w:val="26"/>
          <w:lang w:eastAsia="ru-RU"/>
        </w:rPr>
      </w:pPr>
    </w:p>
    <w:p w:rsidR="007535BC" w:rsidP="007535BC">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7535BC" w:rsidP="007535BC">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7535BC" w:rsidP="007535BC">
      <w:pPr>
        <w:spacing w:after="0" w:line="240" w:lineRule="auto"/>
        <w:ind w:firstLine="567"/>
        <w:jc w:val="both"/>
        <w:rPr>
          <w:rFonts w:ascii="Times New Roman" w:eastAsia="Times New Roman" w:hAnsi="Times New Roman" w:cs="Times New Roman"/>
          <w:sz w:val="26"/>
          <w:szCs w:val="26"/>
          <w:lang w:eastAsia="ru-RU"/>
        </w:rPr>
      </w:pPr>
    </w:p>
    <w:p w:rsidR="007535BC" w:rsidP="007535BC">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hAnsi="Times New Roman"/>
          <w:sz w:val="26"/>
          <w:szCs w:val="26"/>
        </w:rPr>
        <w:t xml:space="preserve">директора ООО «Мастер+» </w:t>
      </w:r>
      <w:r>
        <w:rPr>
          <w:rFonts w:ascii="Times New Roman" w:hAnsi="Times New Roman"/>
          <w:sz w:val="26"/>
          <w:szCs w:val="26"/>
        </w:rPr>
        <w:t>Винокурову</w:t>
      </w:r>
      <w:r>
        <w:rPr>
          <w:rFonts w:ascii="Times New Roman" w:hAnsi="Times New Roman"/>
          <w:sz w:val="26"/>
          <w:szCs w:val="26"/>
        </w:rPr>
        <w:t xml:space="preserve"> </w:t>
      </w:r>
      <w:r w:rsidR="00C64E43">
        <w:rPr>
          <w:sz w:val="28"/>
          <w:szCs w:val="28"/>
        </w:rPr>
        <w:t xml:space="preserve">*** </w:t>
      </w:r>
      <w:r>
        <w:rPr>
          <w:rFonts w:ascii="Times New Roman" w:eastAsia="Times New Roman" w:hAnsi="Times New Roman" w:cs="Times New Roman"/>
          <w:snapToGrid w:val="0"/>
          <w:color w:val="000000"/>
          <w:sz w:val="26"/>
          <w:szCs w:val="26"/>
          <w:lang w:eastAsia="ru-RU"/>
        </w:rPr>
        <w:t xml:space="preserve">виновной в совершении административного правонарушения, предусмотренного ст.15.5 КоАП РФ, и назначить ей наказание в виде предупреждения. </w:t>
      </w:r>
    </w:p>
    <w:p w:rsidR="007535BC" w:rsidP="007535BC">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Постановление может быть обжаловано в Ханты-Мансийский районный суд путем подачи жалобы мировому судье в течение 10 </w:t>
      </w:r>
      <w:r w:rsidR="009D0814">
        <w:rPr>
          <w:rFonts w:ascii="Times New Roman" w:eastAsia="Times New Roman" w:hAnsi="Times New Roman" w:cs="Times New Roman"/>
          <w:snapToGrid w:val="0"/>
          <w:sz w:val="26"/>
          <w:szCs w:val="26"/>
          <w:lang w:eastAsia="ru-RU"/>
        </w:rPr>
        <w:t>дней</w:t>
      </w:r>
      <w:r>
        <w:rPr>
          <w:rFonts w:ascii="Times New Roman" w:eastAsia="Times New Roman" w:hAnsi="Times New Roman" w:cs="Times New Roman"/>
          <w:snapToGrid w:val="0"/>
          <w:sz w:val="26"/>
          <w:szCs w:val="26"/>
          <w:lang w:eastAsia="ru-RU"/>
        </w:rPr>
        <w:t xml:space="preserve"> со дня получения копии постановления.</w:t>
      </w:r>
    </w:p>
    <w:p w:rsidR="007535BC" w:rsidP="007535BC">
      <w:pPr>
        <w:spacing w:after="0" w:line="240" w:lineRule="auto"/>
        <w:jc w:val="both"/>
        <w:rPr>
          <w:rFonts w:ascii="Times New Roman" w:eastAsia="Times New Roman" w:hAnsi="Times New Roman" w:cs="Times New Roman"/>
          <w:sz w:val="26"/>
          <w:szCs w:val="26"/>
          <w:lang w:eastAsia="ru-RU"/>
        </w:rPr>
      </w:pPr>
    </w:p>
    <w:p w:rsidR="007535BC" w:rsidP="007535B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7535BC" w:rsidP="007535B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7535BC" w:rsidP="007535B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7535BC" w:rsidP="007535B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О.А. Новокшенова  </w:t>
      </w:r>
    </w:p>
    <w:p w:rsidR="007535BC" w:rsidP="007535BC">
      <w:pPr>
        <w:spacing w:after="0" w:line="240" w:lineRule="auto"/>
        <w:jc w:val="both"/>
        <w:rPr>
          <w:rFonts w:ascii="Times New Roman" w:eastAsia="Times New Roman" w:hAnsi="Times New Roman" w:cs="Times New Roman"/>
          <w:sz w:val="26"/>
          <w:szCs w:val="26"/>
          <w:lang w:eastAsia="ru-RU"/>
        </w:rPr>
      </w:pPr>
    </w:p>
    <w:p w:rsidR="007535BC" w:rsidP="007535B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7535BC" w:rsidP="007535B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7535BC" w:rsidP="007535BC">
      <w:pPr>
        <w:rPr>
          <w:rFonts w:ascii="Times New Roman" w:hAnsi="Times New Roman" w:cs="Times New Roman"/>
          <w:sz w:val="26"/>
          <w:szCs w:val="26"/>
        </w:rPr>
      </w:pPr>
    </w:p>
    <w:p w:rsidR="007535BC" w:rsidP="007535BC"/>
    <w:p w:rsidR="007535BC" w:rsidP="007535BC"/>
    <w:p w:rsidR="001E399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C7"/>
    <w:rsid w:val="001E399A"/>
    <w:rsid w:val="004256C7"/>
    <w:rsid w:val="007535BC"/>
    <w:rsid w:val="009D0814"/>
    <w:rsid w:val="00C64E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D83EC58-5BAF-428C-B70A-F89B282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35BC"/>
    <w:rPr>
      <w:color w:val="0000FF"/>
      <w:u w:val="single"/>
    </w:rPr>
  </w:style>
  <w:style w:type="paragraph" w:styleId="BodyText">
    <w:name w:val="Body Text"/>
    <w:basedOn w:val="Normal"/>
    <w:link w:val="a"/>
    <w:semiHidden/>
    <w:unhideWhenUsed/>
    <w:rsid w:val="007535BC"/>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7535BC"/>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7535BC"/>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7535BC"/>
  </w:style>
  <w:style w:type="character" w:styleId="Emphasis">
    <w:name w:val="Emphasis"/>
    <w:basedOn w:val="DefaultParagraphFont"/>
    <w:uiPriority w:val="20"/>
    <w:qFormat/>
    <w:rsid w:val="00753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77;&#1085;&#1072;\&#1040;&#1076;&#1084;&#1080;&#1085;&#1080;&#1089;&#1090;&#1088;&#1072;&#1090;&#1080;&#1074;&#1082;&#1072;\15.5%20%2015.6%20%201%20&#1075;&#1086;&#1076;\753%20&#1043;&#1072;&#1089;&#1087;&#1072;&#1088;&#1103;&#1085;%20&#1053;&#1044;&#1057;.docx" TargetMode="External" /><Relationship Id="rId6" Type="http://schemas.openxmlformats.org/officeDocument/2006/relationships/hyperlink" Target="http://base.garant.ru/70103036/2/" TargetMode="External" /><Relationship Id="rId7" Type="http://schemas.openxmlformats.org/officeDocument/2006/relationships/hyperlink" Target="garantF1://12025267.2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